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6A0991" w14:paraId="003FB39F" w14:textId="77777777" w:rsidTr="006A0991">
        <w:tc>
          <w:tcPr>
            <w:tcW w:w="2547" w:type="dxa"/>
          </w:tcPr>
          <w:p w14:paraId="3B9F4C16" w14:textId="703A7C27" w:rsidR="006A0991" w:rsidRDefault="008E29CF" w:rsidP="008E29CF">
            <w:pPr>
              <w:jc w:val="center"/>
            </w:pPr>
            <w:r>
              <w:t>LOGO</w:t>
            </w:r>
          </w:p>
        </w:tc>
        <w:tc>
          <w:tcPr>
            <w:tcW w:w="6515" w:type="dxa"/>
          </w:tcPr>
          <w:p w14:paraId="6936C906" w14:textId="77777777" w:rsidR="006A0991" w:rsidRPr="006A0991" w:rsidRDefault="006A0991">
            <w:pPr>
              <w:rPr>
                <w:b/>
                <w:bCs/>
                <w:sz w:val="52"/>
                <w:szCs w:val="52"/>
              </w:rPr>
            </w:pPr>
            <w:r w:rsidRPr="006A0991">
              <w:rPr>
                <w:b/>
                <w:bCs/>
                <w:sz w:val="52"/>
                <w:szCs w:val="52"/>
              </w:rPr>
              <w:t>Informationen zum</w:t>
            </w:r>
          </w:p>
          <w:p w14:paraId="75CACDA2" w14:textId="77777777" w:rsidR="006A0991" w:rsidRDefault="006A0991">
            <w:r w:rsidRPr="006A0991">
              <w:rPr>
                <w:b/>
                <w:bCs/>
                <w:sz w:val="52"/>
                <w:szCs w:val="52"/>
              </w:rPr>
              <w:t>Heimarbeitsplatz</w:t>
            </w:r>
          </w:p>
        </w:tc>
      </w:tr>
    </w:tbl>
    <w:p w14:paraId="26DA804D" w14:textId="77777777" w:rsidR="00FD611E" w:rsidRDefault="00FD611E"/>
    <w:p w14:paraId="2778E3E4" w14:textId="77777777" w:rsidR="006A0991" w:rsidRPr="006A0991" w:rsidRDefault="006A0991">
      <w:pPr>
        <w:rPr>
          <w:b/>
          <w:bCs/>
        </w:rPr>
      </w:pPr>
      <w:r>
        <w:t xml:space="preserve">Mit dem Heimarbeitsplatz können Sie auf </w:t>
      </w:r>
      <w:r w:rsidR="00903D34">
        <w:t>Ihren Rechner</w:t>
      </w:r>
      <w:r>
        <w:t xml:space="preserve"> in der Firma zugreifen. </w:t>
      </w:r>
      <w:r w:rsidRPr="006A0991">
        <w:rPr>
          <w:b/>
          <w:bCs/>
        </w:rPr>
        <w:t xml:space="preserve">Dieser muss dazu jedoch jederzeit eingeschaltet </w:t>
      </w:r>
      <w:r w:rsidR="00903D34">
        <w:rPr>
          <w:b/>
          <w:bCs/>
        </w:rPr>
        <w:t>bleiben</w:t>
      </w:r>
      <w:r w:rsidRPr="006A0991">
        <w:rPr>
          <w:b/>
          <w:bCs/>
        </w:rPr>
        <w:t xml:space="preserve"> – sollte dieser nicht eingeschaltet sein, so ist ein Zugriff auf diesen </w:t>
      </w:r>
      <w:r w:rsidR="00903D34">
        <w:rPr>
          <w:b/>
          <w:bCs/>
        </w:rPr>
        <w:t>C</w:t>
      </w:r>
      <w:r w:rsidRPr="006A0991">
        <w:rPr>
          <w:b/>
          <w:bCs/>
        </w:rPr>
        <w:t xml:space="preserve">omputer </w:t>
      </w:r>
      <w:r w:rsidR="00903D34">
        <w:rPr>
          <w:b/>
          <w:bCs/>
        </w:rPr>
        <w:t xml:space="preserve">von außen </w:t>
      </w:r>
      <w:r w:rsidRPr="006A0991">
        <w:rPr>
          <w:b/>
          <w:bCs/>
        </w:rPr>
        <w:t>nicht möglich!</w:t>
      </w:r>
    </w:p>
    <w:p w14:paraId="63CB627D" w14:textId="77777777" w:rsidR="00903D34" w:rsidRDefault="00903D34">
      <w:r>
        <w:t>Ist der Rechner nicht eingeschaltet, w</w:t>
      </w:r>
      <w:r w:rsidR="006A0991">
        <w:t>enden Sie sich bitte an eine Kollegin oder Kollegen vor Ort.</w:t>
      </w:r>
    </w:p>
    <w:p w14:paraId="0C8E4C40" w14:textId="77777777" w:rsidR="00903D34" w:rsidRDefault="00903D34"/>
    <w:p w14:paraId="4A0FE9DF" w14:textId="77777777" w:rsidR="006A0991" w:rsidRDefault="00903D34">
      <w:r>
        <w:t>Externer Laptop:</w:t>
      </w:r>
      <w:r w:rsidR="006A0991">
        <w:t xml:space="preserve"> </w:t>
      </w:r>
    </w:p>
    <w:p w14:paraId="5F8BF9CF" w14:textId="487B7548" w:rsidR="006A0991" w:rsidRDefault="00251F90">
      <w:r>
        <w:t>Melden Sie sich am Gerät an.</w:t>
      </w:r>
    </w:p>
    <w:p w14:paraId="17FB6653" w14:textId="7BEC8A97" w:rsidR="006A0991" w:rsidRDefault="006A0991">
      <w:r>
        <w:t xml:space="preserve">Danach muss die VPN Verbindung gestartet werden, dazu klicken Sie bitte mit der rechten Maustaste auf die Ampel (sollte diese nicht angezeigt werden, müssen sie ggf. auf den Pfeil nach oben klicken) und wählen </w:t>
      </w:r>
      <w:r w:rsidR="00903D34">
        <w:t>v</w:t>
      </w:r>
      <w:r>
        <w:t>erbinden</w:t>
      </w:r>
      <w:r w:rsidR="00BD049E">
        <w:t xml:space="preserve"> (ggf. connect)</w:t>
      </w:r>
      <w:r>
        <w:t>:</w:t>
      </w:r>
    </w:p>
    <w:p w14:paraId="229135C0" w14:textId="77777777" w:rsidR="006A0991" w:rsidRDefault="00A34AB1">
      <w:r>
        <w:rPr>
          <w:noProof/>
        </w:rPr>
        <mc:AlternateContent>
          <mc:Choice Requires="wps">
            <w:drawing>
              <wp:anchor distT="0" distB="0" distL="114300" distR="114300" simplePos="0" relativeHeight="251659264" behindDoc="0" locked="0" layoutInCell="1" allowOverlap="1" wp14:anchorId="38081562" wp14:editId="2929318F">
                <wp:simplePos x="0" y="0"/>
                <wp:positionH relativeFrom="column">
                  <wp:posOffset>1758942</wp:posOffset>
                </wp:positionH>
                <wp:positionV relativeFrom="paragraph">
                  <wp:posOffset>1435636</wp:posOffset>
                </wp:positionV>
                <wp:extent cx="260733" cy="84462"/>
                <wp:effectExtent l="25400" t="0" r="19050" b="55245"/>
                <wp:wrapNone/>
                <wp:docPr id="2" name="Gerade Verbindung mit Pfeil 2"/>
                <wp:cNvGraphicFramePr/>
                <a:graphic xmlns:a="http://schemas.openxmlformats.org/drawingml/2006/main">
                  <a:graphicData uri="http://schemas.microsoft.com/office/word/2010/wordprocessingShape">
                    <wps:wsp>
                      <wps:cNvCnPr/>
                      <wps:spPr>
                        <a:xfrm flipH="1">
                          <a:off x="0" y="0"/>
                          <a:ext cx="260733" cy="844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FBC6AD" id="_x0000_t32" coordsize="21600,21600" o:spt="32" o:oned="t" path="m,l21600,21600e" filled="f">
                <v:path arrowok="t" fillok="f" o:connecttype="none"/>
                <o:lock v:ext="edit" shapetype="t"/>
              </v:shapetype>
              <v:shape id="Gerade Verbindung mit Pfeil 2" o:spid="_x0000_s1026" type="#_x0000_t32" style="position:absolute;margin-left:138.5pt;margin-top:113.05pt;width:20.55pt;height:6.6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o46AEAABAEAAAOAAAAZHJzL2Uyb0RvYy54bWysU02P0zAQvSPxHyzfadLsqqyqpnvownJA&#10;ULHA3XXGiSV/aext03/P2GkDAoQE4jLyx7w3857Hm/vRGnYEjNq7li8XNWfgpO+061v+5fPbV3ec&#10;xSRcJ4x30PIzRH6/fflicwpraPzgTQfIiMTF9Sm0fEgprKsqygGsiAsfwNGl8mhFoi32VYfiROzW&#10;VE1dr6qTxy6glxAjnT5Ml3xb+JUCmT4qFSEx03LqLZWIJR5yrLYbse5RhEHLSxviH7qwQjsqOlM9&#10;iCTYM+pfqKyW6KNXaSG9rbxSWkLRQGqW9U9qngYRoGghc2KYbYr/j1Z+OO6R6a7lDWdOWHqiR0DR&#10;AfsKeNCue3Y9szqxvQJtWJMNO4W4JtzO7fGyi2GPWf2o0DJldHhHs1D8IIVsLHafZ7thTEzSYbOq&#10;X9/ccCbp6u72dlXIq4klswWM6RG8ZXnR8phQ6H5IO+8cvavHqYI4vo+J+iDgFZDBxuWYhDZvXMfS&#10;OZCyhFq43kAWQek5pcpipvbLKp0NTPBPoMgXanMqUyYSdgbZUdAsCSnBpeXMRNkZprQxM7AuDvwR&#10;eMnPUCjT+jfgGVEqe5dmsNXO4++qp/Haspryrw5MurMFB9+dy8MWa2jsileXL5Ln+sd9gX//yNtv&#10;AAAA//8DAFBLAwQUAAYACAAAACEApIDJzOMAAAAQAQAADwAAAGRycy9kb3ducmV2LnhtbExPS0+D&#10;QBC+N/E/bMbEW7tATQuUpVFbDvZgYjXG4wIjoOwsYbct/nvHk14m37y+R7adTC/OOLrOkoJwEYBA&#10;qmzdUaPg9aWYxyCc11Tr3hIq+EYH2/xqlum0thd6xvPRN4JJyKVaQev9kErpqhaNdgs7IPHuw45G&#10;e27HRtajvjC56WUUBCtpdEes0OoBH1qsvo4nwyyPxX2y/3x6jw+7g3krC9PsE6PUzfW023C524Dw&#10;OPm/D/jNwP4hZ2OlPVHtRK8gWq85kGcQrUIQfLEMYwYlT5bJLcg8k/+D5D8AAAD//wMAUEsBAi0A&#10;FAAGAAgAAAAhALaDOJL+AAAA4QEAABMAAAAAAAAAAAAAAAAAAAAAAFtDb250ZW50X1R5cGVzXS54&#10;bWxQSwECLQAUAAYACAAAACEAOP0h/9YAAACUAQAACwAAAAAAAAAAAAAAAAAvAQAAX3JlbHMvLnJl&#10;bHNQSwECLQAUAAYACAAAACEAV0YaOOgBAAAQBAAADgAAAAAAAAAAAAAAAAAuAgAAZHJzL2Uyb0Rv&#10;Yy54bWxQSwECLQAUAAYACAAAACEApIDJzOMAAAAQAQAADwAAAAAAAAAAAAAAAABCBAAAZHJzL2Rv&#10;d25yZXYueG1sUEsFBgAAAAAEAAQA8wAAAFIFAAAAAA==&#10;" strokecolor="#4472c4 [3204]" strokeweight=".5pt">
                <v:stroke endarrow="block" joinstyle="miter"/>
              </v:shape>
            </w:pict>
          </mc:Fallback>
        </mc:AlternateContent>
      </w:r>
      <w:r w:rsidR="00892A73">
        <w:rPr>
          <w:noProof/>
        </w:rPr>
        <w:drawing>
          <wp:inline distT="0" distB="0" distL="0" distR="0" wp14:anchorId="2C5F1670" wp14:editId="56EC9835">
            <wp:extent cx="1714500" cy="1695450"/>
            <wp:effectExtent l="12700" t="12700" r="12700" b="190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695450"/>
                    </a:xfrm>
                    <a:prstGeom prst="rect">
                      <a:avLst/>
                    </a:prstGeom>
                    <a:noFill/>
                    <a:ln>
                      <a:solidFill>
                        <a:schemeClr val="accent1"/>
                      </a:solidFill>
                      <a:miter lim="800000"/>
                    </a:ln>
                  </pic:spPr>
                </pic:pic>
              </a:graphicData>
            </a:graphic>
          </wp:inline>
        </w:drawing>
      </w:r>
    </w:p>
    <w:p w14:paraId="37C7D80C" w14:textId="77777777" w:rsidR="005878E7" w:rsidRDefault="005878E7">
      <w:r>
        <w:t>Anschließend öffnen Sie bitte das Symbol Arbeitsplatz-PC auf dem Desktop:</w:t>
      </w:r>
    </w:p>
    <w:p w14:paraId="08B82146" w14:textId="77777777" w:rsidR="005878E7" w:rsidRDefault="00835535">
      <w:r w:rsidRPr="00835535">
        <w:rPr>
          <w:noProof/>
        </w:rPr>
        <w:drawing>
          <wp:inline distT="0" distB="0" distL="0" distR="0" wp14:anchorId="4D981B12" wp14:editId="5F535801">
            <wp:extent cx="1162212" cy="924054"/>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2212" cy="924054"/>
                    </a:xfrm>
                    <a:prstGeom prst="rect">
                      <a:avLst/>
                    </a:prstGeom>
                  </pic:spPr>
                </pic:pic>
              </a:graphicData>
            </a:graphic>
          </wp:inline>
        </w:drawing>
      </w:r>
    </w:p>
    <w:p w14:paraId="1AE136E6" w14:textId="6818BF07" w:rsidR="005878E7" w:rsidRDefault="005878E7">
      <w:r>
        <w:t>Bei beiden Punkten geben Sie bitte ihren Benutzernamen und Kennwort ein, das sie auch in der Firma verwenden.</w:t>
      </w:r>
    </w:p>
    <w:p w14:paraId="186553E0" w14:textId="652A335B" w:rsidR="00C43063" w:rsidRDefault="00D2406B">
      <w:r>
        <w:t>Sollten Sie die Verbindung nicht mehr benötigen, achten Sie bitte darauf, das sie nicht den Rechner in der Firma runterfahren</w:t>
      </w:r>
      <w:r w:rsidR="00D00BD8">
        <w:t xml:space="preserve"> – am sichersten ist es, wenn sie oben in der blauen Leiste mit dem Kreuz das Programm beenden.</w:t>
      </w:r>
    </w:p>
    <w:p w14:paraId="1F011522" w14:textId="77777777" w:rsidR="00D00BD8" w:rsidRDefault="00D00BD8">
      <w:bookmarkStart w:id="0" w:name="_GoBack"/>
      <w:bookmarkEnd w:id="0"/>
    </w:p>
    <w:p w14:paraId="4D03DF6F" w14:textId="77777777" w:rsidR="005878E7" w:rsidRDefault="005878E7">
      <w:r>
        <w:t>Vielen Dank.</w:t>
      </w:r>
    </w:p>
    <w:sectPr w:rsidR="005878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91"/>
    <w:rsid w:val="00251F90"/>
    <w:rsid w:val="005878E7"/>
    <w:rsid w:val="006A0991"/>
    <w:rsid w:val="00835535"/>
    <w:rsid w:val="0084419C"/>
    <w:rsid w:val="00892A73"/>
    <w:rsid w:val="008E29CF"/>
    <w:rsid w:val="00903D34"/>
    <w:rsid w:val="00A34AB1"/>
    <w:rsid w:val="00AE1543"/>
    <w:rsid w:val="00BD049E"/>
    <w:rsid w:val="00C43063"/>
    <w:rsid w:val="00C85A57"/>
    <w:rsid w:val="00D00BD8"/>
    <w:rsid w:val="00D2406B"/>
    <w:rsid w:val="00EB433F"/>
    <w:rsid w:val="00FD61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4BF4"/>
  <w15:chartTrackingRefBased/>
  <w15:docId w15:val="{E8A4904D-5272-436F-B7BF-F6E8BA9A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A0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C45E2-4F82-4DE1-B9EC-47620E26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940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Leibling</dc:creator>
  <cp:keywords/>
  <dc:description/>
  <cp:lastModifiedBy>Peter Leibling</cp:lastModifiedBy>
  <cp:revision>9</cp:revision>
  <dcterms:created xsi:type="dcterms:W3CDTF">2020-03-18T11:09:00Z</dcterms:created>
  <dcterms:modified xsi:type="dcterms:W3CDTF">2020-03-20T10:14:00Z</dcterms:modified>
</cp:coreProperties>
</file>